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rPr>
          <w:sz w:val="32"/>
          <w:szCs w:val="32"/>
        </w:rPr>
      </w:pPr>
      <w:r>
        <w:rPr>
          <w:sz w:val="32"/>
          <w:szCs w:val="32"/>
        </w:rPr>
        <w:t>科研项目文件材料归档范围</w:t>
      </w:r>
      <w:r>
        <w:rPr>
          <w:sz w:val="32"/>
          <w:szCs w:val="32"/>
        </w:rPr>
        <w:t>（</w:t>
      </w:r>
      <w:r>
        <w:rPr>
          <w:color w:val="FF0000"/>
          <w:szCs w:val="21"/>
        </w:rPr>
        <w:t>★</w:t>
      </w:r>
      <w:r>
        <w:rPr>
          <w:sz w:val="32"/>
          <w:szCs w:val="32"/>
        </w:rPr>
        <w:t>号为必须归档材料）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5" w:type="dxa"/>
        <w:tblStyle w:val="网格型"/>
        <w:tblLook w:val="1E0"/>
        <w:tblW w:w="0" w:type="auto"/>
      </w:tblPr>
      <w:tblGrid>
        <w:gridCol w:w="1085"/>
        <w:gridCol w:w="7200"/>
      </w:tblGrid>
      <w:tr>
        <w:trPr>
          <w:trHeight w:val="510" w:hRule="atLeast"/>
        </w:trPr>
        <w:tc>
          <w:tcPr>
            <w:vAlign w:val="center"/>
            <w:tcW w:w="1085" w:type="dxa"/>
          </w:tcPr>
          <w:p>
            <w:pPr>
              <w:pStyle w:val=""/>
              <w:jc w:val="center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科研</w:t>
            </w:r>
          </w:p>
          <w:p>
            <w:pPr>
              <w:pStyle w:val=""/>
              <w:jc w:val="center"/>
              <w:spacing w:line="240" w:lineRule="exact"/>
            </w:pPr>
            <w:r>
              <w:rPr>
                <w:sz w:val="20"/>
              </w:rPr>
              <w:t>阶段</w:t>
            </w:r>
          </w:p>
        </w:tc>
        <w:tc>
          <w:tcPr>
            <w:vAlign w:val="center"/>
            <w:tcW w:w="7200" w:type="dxa"/>
          </w:tcPr>
          <w:p>
            <w:pPr>
              <w:pStyle w:val=""/>
              <w:jc w:val="center"/>
            </w:pPr>
            <w:r>
              <w:rPr>
                <w:sz w:val="20"/>
              </w:rPr>
              <w:t>科研</w:t>
            </w:r>
            <w:r>
              <w:rPr>
                <w:sz w:val="20"/>
              </w:rPr>
              <w:t>材料归档范围</w:t>
            </w:r>
          </w:p>
        </w:tc>
      </w:tr>
      <w:tr>
        <w:trPr>
          <w:trHeight w:val="425" w:hRule="exact"/>
        </w:trPr>
        <w:tc>
          <w:tcPr>
            <w:vAlign w:val="center"/>
            <w:vMerge w:val="restart"/>
            <w:tcW w:w="1085" w:type="dxa"/>
          </w:tcPr>
          <w:p>
            <w:pPr>
              <w:pStyle w:val=""/>
              <w:jc w:val="center"/>
              <w:ind w:left="113"/>
              <w:ind w:right="113"/>
            </w:pPr>
            <w:r>
              <w:rPr>
                <w:rFonts w:ascii="宋体" w:hAnsi="宋体"/>
                <w:szCs w:val="21"/>
              </w:rPr>
              <w:t>科研准备阶段</w:t>
            </w:r>
          </w:p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b/>
                <w:rFonts w:ascii="宋体" w:hAnsi="宋体"/>
                <w:sz w:val="18"/>
                <w:szCs w:val="18"/>
              </w:rPr>
              <w:t>开题报告</w:t>
            </w:r>
            <w:r>
              <w:rPr>
                <w:b/>
                <w:rFonts w:ascii="宋体" w:hAnsi="宋体"/>
                <w:sz w:val="18"/>
                <w:szCs w:val="18"/>
              </w:rPr>
              <w:t>（项目申请报告或申请表）</w:t>
            </w:r>
          </w:p>
        </w:tc>
      </w:tr>
      <w:tr>
        <w:trPr>
          <w:trHeight w:val="373" w:hRule="exact"/>
        </w:trPr>
        <w:tc>
          <w:tcPr>
            <w:vMerge/>
          </w:tcPr>
          <w:p/>
        </w:tc>
        <w:tc>
          <w:tcPr>
            <w:vAlign w:val="top"/>
            <w:tcW w:w="7200" w:type="dxa"/>
          </w:tcPr>
          <w:p>
            <w:pPr>
              <w:pStyle w:val=""/>
            </w:pPr>
            <w:r>
              <w:rPr>
                <w:color w:val="FF0000"/>
                <w:szCs w:val="21"/>
              </w:rPr>
              <w:t>★</w:t>
            </w:r>
            <w:r>
              <w:rPr>
                <w:b/>
                <w:rFonts w:ascii="宋体" w:hAnsi="宋体"/>
                <w:sz w:val="18"/>
                <w:szCs w:val="18"/>
              </w:rPr>
              <w:t>立项通知书</w:t>
            </w:r>
          </w:p>
        </w:tc>
      </w:tr>
      <w:tr>
        <w:trPr>
          <w:trHeight w:val="425" w:hRule="exact"/>
        </w:trPr>
        <w:tc>
          <w:tcPr>
            <w:vMerge/>
          </w:tcPr>
          <w:p/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b/>
                <w:rFonts w:ascii="宋体" w:hAnsi="宋体"/>
                <w:sz w:val="18"/>
                <w:szCs w:val="18"/>
              </w:rPr>
              <w:t>课题调研论证材料</w:t>
            </w:r>
          </w:p>
        </w:tc>
      </w:tr>
      <w:tr>
        <w:trPr>
          <w:trHeight w:val="341" w:hRule="exact"/>
        </w:trPr>
        <w:tc>
          <w:tcPr>
            <w:vMerge/>
          </w:tcPr>
          <w:p/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b/>
                <w:rFonts w:ascii="宋体" w:hAnsi="宋体"/>
                <w:sz w:val="18"/>
                <w:szCs w:val="18"/>
              </w:rPr>
              <w:t>任务书、</w:t>
            </w:r>
            <w:r>
              <w:rPr>
                <w:color w:val="FF0000"/>
                <w:szCs w:val="21"/>
              </w:rPr>
              <w:t>★</w:t>
            </w:r>
            <w:r>
              <w:rPr>
                <w:b/>
                <w:rFonts w:ascii="宋体" w:hAnsi="宋体"/>
                <w:sz w:val="18"/>
                <w:szCs w:val="18"/>
              </w:rPr>
              <w:t>合同</w:t>
            </w:r>
            <w:r>
              <w:rPr>
                <w:b/>
                <w:rFonts w:ascii="宋体" w:hAnsi="宋体"/>
                <w:sz w:val="18"/>
                <w:szCs w:val="18"/>
              </w:rPr>
              <w:t>或</w:t>
            </w:r>
            <w:r>
              <w:rPr>
                <w:b/>
                <w:rFonts w:ascii="宋体" w:hAnsi="宋体"/>
                <w:sz w:val="18"/>
                <w:szCs w:val="18"/>
              </w:rPr>
              <w:t>协议书</w:t>
            </w:r>
          </w:p>
        </w:tc>
      </w:tr>
      <w:tr>
        <w:trPr>
          <w:trHeight w:val="425" w:hRule="exact"/>
        </w:trPr>
        <w:tc>
          <w:tcPr>
            <w:vMerge/>
          </w:tcPr>
          <w:p/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b/>
                <w:rFonts w:ascii="宋体" w:hAnsi="宋体"/>
                <w:sz w:val="18"/>
                <w:szCs w:val="18"/>
              </w:rPr>
              <w:t>课题研究计划、设计</w:t>
            </w:r>
          </w:p>
        </w:tc>
      </w:tr>
      <w:tr>
        <w:trPr>
          <w:trHeight w:val="567" w:hRule="exact"/>
        </w:trPr>
        <w:tc>
          <w:tcPr>
            <w:vAlign w:val="center"/>
            <w:vMerge w:val="restart"/>
            <w:tcW w:w="1085" w:type="dxa"/>
          </w:tcPr>
          <w:p>
            <w:pPr>
              <w:pStyle w:val=""/>
              <w:jc w:val="center"/>
              <w:ind w:left="113"/>
              <w:ind w:right="113"/>
            </w:pPr>
            <w:r>
              <w:rPr>
                <w:rFonts w:ascii="宋体" w:hAnsi="宋体"/>
                <w:szCs w:val="21"/>
              </w:rPr>
              <w:t>研究实验阶段</w:t>
            </w:r>
          </w:p>
        </w:tc>
        <w:tc>
          <w:tcPr>
            <w:vAlign w:val="center"/>
            <w:tcW w:w="7200" w:type="dxa"/>
          </w:tcPr>
          <w:p>
            <w:pPr>
              <w:pStyle w:val=""/>
              <w:spacing w:line="240" w:lineRule="exact"/>
            </w:pPr>
            <w:r>
              <w:rPr>
                <w:b/>
                <w:rFonts w:ascii="宋体" w:hAnsi="宋体"/>
                <w:sz w:val="18"/>
                <w:szCs w:val="18"/>
              </w:rPr>
              <w:t>实验、测试、观测、调查、考察的各种原始记录（含关键配方、工艺流程及综合分析材料）</w:t>
            </w:r>
          </w:p>
        </w:tc>
      </w:tr>
      <w:tr>
        <w:trPr>
          <w:trHeight w:val="425" w:hRule="exact"/>
        </w:trPr>
        <w:tc>
          <w:tcPr>
            <w:vMerge/>
          </w:tcPr>
          <w:p/>
        </w:tc>
        <w:tc>
          <w:tcPr>
            <w:vAlign w:val="center"/>
            <w:tcW w:w="7200" w:type="dxa"/>
          </w:tcPr>
          <w:p>
            <w:pPr>
              <w:pStyle w:val=""/>
              <w:spacing w:line="240" w:lineRule="exact"/>
            </w:pPr>
            <w:r>
              <w:rPr>
                <w:b/>
                <w:rFonts w:ascii="宋体" w:hAnsi="宋体"/>
                <w:sz w:val="18"/>
                <w:szCs w:val="18"/>
              </w:rPr>
              <w:t>数据处理材料，包括计算机处理材料（如程序设计说明、框图、计算结果）</w:t>
            </w:r>
          </w:p>
        </w:tc>
      </w:tr>
      <w:tr>
        <w:trPr>
          <w:trHeight w:val="425" w:hRule="exact"/>
        </w:trPr>
        <w:tc>
          <w:tcPr>
            <w:vMerge/>
          </w:tcPr>
          <w:p/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b/>
                <w:rFonts w:ascii="宋体" w:hAnsi="宋体"/>
                <w:sz w:val="18"/>
                <w:szCs w:val="18"/>
              </w:rPr>
              <w:t>设计的文字说明和图纸（底图、蓝图、机械设计图、电子线路图等）</w:t>
            </w:r>
          </w:p>
        </w:tc>
      </w:tr>
      <w:tr>
        <w:trPr>
          <w:trHeight w:val="425" w:hRule="exact"/>
        </w:trPr>
        <w:tc>
          <w:tcPr>
            <w:vMerge/>
          </w:tcPr>
          <w:p/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b/>
                <w:rFonts w:ascii="宋体" w:hAnsi="宋体"/>
                <w:sz w:val="18"/>
                <w:szCs w:val="18"/>
              </w:rPr>
              <w:t>配套的</w:t>
            </w:r>
            <w:r>
              <w:rPr>
                <w:b/>
                <w:rFonts w:ascii="宋体" w:hAnsi="宋体"/>
                <w:sz w:val="18"/>
                <w:szCs w:val="18"/>
              </w:rPr>
              <w:t>声像材料（如</w:t>
            </w:r>
            <w:r>
              <w:rPr>
                <w:b/>
                <w:rFonts w:ascii="宋体" w:hAnsi="宋体"/>
                <w:sz w:val="18"/>
                <w:szCs w:val="18"/>
              </w:rPr>
              <w:t>照片、录音带、录相带、幻灯片等</w:t>
            </w:r>
            <w:r>
              <w:rPr>
                <w:b/>
                <w:rFonts w:ascii="宋体" w:hAnsi="宋体"/>
                <w:sz w:val="18"/>
                <w:szCs w:val="18"/>
              </w:rPr>
              <w:t>）</w:t>
            </w:r>
          </w:p>
        </w:tc>
      </w:tr>
      <w:tr>
        <w:trPr>
          <w:trHeight w:val="425" w:hRule="exact"/>
        </w:trPr>
        <w:tc>
          <w:tcPr>
            <w:vMerge/>
          </w:tcPr>
          <w:p/>
        </w:tc>
        <w:tc>
          <w:tcPr>
            <w:vAlign w:val="center"/>
            <w:tcW w:w="7200" w:type="dxa"/>
          </w:tcPr>
          <w:p>
            <w:pPr>
              <w:pStyle w:val=""/>
              <w:spacing w:line="240" w:lineRule="exact"/>
            </w:pPr>
            <w:r>
              <w:rPr>
                <w:b/>
                <w:rFonts w:ascii="宋体" w:hAnsi="宋体"/>
                <w:sz w:val="18"/>
                <w:szCs w:val="18"/>
              </w:rPr>
              <w:t>样品、标本等实物的目录</w:t>
            </w:r>
          </w:p>
        </w:tc>
      </w:tr>
      <w:tr>
        <w:trPr>
          <w:trHeight w:val="425" w:hRule="exact"/>
        </w:trPr>
        <w:tc>
          <w:tcPr>
            <w:vMerge/>
          </w:tcPr>
          <w:p/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b/>
                <w:rFonts w:ascii="宋体" w:hAnsi="宋体"/>
                <w:sz w:val="18"/>
                <w:szCs w:val="18"/>
              </w:rPr>
              <w:t>研究工作阶段小结、年度报告</w:t>
            </w:r>
          </w:p>
        </w:tc>
      </w:tr>
      <w:tr>
        <w:trPr>
          <w:trHeight w:val="425" w:hRule="exact"/>
        </w:trPr>
        <w:tc>
          <w:tcPr>
            <w:vAlign w:val="center"/>
            <w:vMerge w:val="restart"/>
            <w:tcW w:w="1085" w:type="dxa"/>
          </w:tcPr>
          <w:p>
            <w:pPr>
              <w:pStyle w:val=""/>
              <w:jc w:val="center"/>
              <w:ind w:left="113"/>
              <w:ind w:right="113"/>
            </w:pPr>
            <w:r>
              <w:rPr>
                <w:rFonts w:ascii="宋体" w:hAnsi="宋体"/>
                <w:szCs w:val="21"/>
              </w:rPr>
              <w:t>总结鉴定阶段</w:t>
            </w:r>
          </w:p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b/>
                <w:rFonts w:ascii="宋体" w:hAnsi="宋体"/>
                <w:sz w:val="18"/>
                <w:szCs w:val="18"/>
              </w:rPr>
              <w:t>研究报告</w:t>
            </w:r>
            <w:r>
              <w:rPr>
                <w:b/>
                <w:rFonts w:ascii="宋体" w:hAnsi="宋体"/>
                <w:sz w:val="18"/>
                <w:szCs w:val="18"/>
              </w:rPr>
              <w:t>，研制报告</w:t>
            </w:r>
          </w:p>
        </w:tc>
      </w:tr>
      <w:tr>
        <w:trPr>
          <w:trHeight w:val="425" w:hRule="exact"/>
        </w:trPr>
        <w:tc>
          <w:tcPr>
            <w:vMerge/>
          </w:tcPr>
          <w:p/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color w:val="FF0000"/>
                <w:szCs w:val="21"/>
              </w:rPr>
              <w:t>★</w:t>
            </w:r>
            <w:r>
              <w:rPr>
                <w:b/>
                <w:rFonts w:ascii="宋体" w:hAnsi="宋体"/>
                <w:sz w:val="18"/>
                <w:szCs w:val="18"/>
              </w:rPr>
              <w:t>论文</w:t>
            </w:r>
            <w:r>
              <w:rPr>
                <w:b/>
                <w:rFonts w:ascii="宋体" w:hAnsi="宋体"/>
                <w:sz w:val="18"/>
                <w:szCs w:val="18"/>
              </w:rPr>
              <w:t>、</w:t>
            </w:r>
            <w:r>
              <w:rPr>
                <w:color w:val="FF0000"/>
                <w:szCs w:val="21"/>
              </w:rPr>
              <w:t>★</w:t>
            </w:r>
            <w:r>
              <w:rPr>
                <w:b/>
                <w:rFonts w:ascii="宋体" w:hAnsi="宋体"/>
                <w:sz w:val="18"/>
                <w:szCs w:val="18"/>
              </w:rPr>
              <w:t>专著</w:t>
            </w:r>
          </w:p>
        </w:tc>
      </w:tr>
      <w:tr>
        <w:trPr>
          <w:trHeight w:val="425" w:hRule="exact"/>
        </w:trPr>
        <w:tc>
          <w:tcPr>
            <w:vMerge/>
          </w:tcPr>
          <w:p/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b/>
                <w:rFonts w:ascii="宋体" w:hAnsi="宋体"/>
                <w:sz w:val="18"/>
                <w:szCs w:val="18"/>
              </w:rPr>
              <w:t>工艺技术报告</w:t>
            </w:r>
            <w:r>
              <w:rPr>
                <w:b/>
                <w:rFonts w:ascii="宋体" w:hAnsi="宋体"/>
                <w:sz w:val="18"/>
                <w:szCs w:val="18"/>
              </w:rPr>
              <w:t>，</w:t>
            </w:r>
            <w:r>
              <w:rPr>
                <w:b/>
                <w:rFonts w:ascii="宋体" w:hAnsi="宋体"/>
                <w:sz w:val="18"/>
                <w:szCs w:val="18"/>
              </w:rPr>
              <w:t>技术诀窍报告</w:t>
            </w:r>
          </w:p>
        </w:tc>
      </w:tr>
      <w:tr>
        <w:trPr>
          <w:trHeight w:val="425" w:hRule="exact"/>
        </w:trPr>
        <w:tc>
          <w:tcPr>
            <w:vMerge/>
          </w:tcPr>
          <w:p/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b/>
                <w:rFonts w:ascii="宋体" w:hAnsi="宋体"/>
                <w:sz w:val="18"/>
                <w:szCs w:val="18"/>
              </w:rPr>
              <w:t>专家评审意见、</w:t>
            </w:r>
            <w:r>
              <w:rPr>
                <w:color w:val="FF0000"/>
                <w:szCs w:val="21"/>
              </w:rPr>
              <w:t>★</w:t>
            </w:r>
            <w:r>
              <w:rPr>
                <w:b/>
                <w:rFonts w:ascii="宋体" w:hAnsi="宋体"/>
                <w:sz w:val="18"/>
                <w:szCs w:val="18"/>
              </w:rPr>
              <w:t>鉴定证书</w:t>
            </w:r>
            <w:r>
              <w:rPr>
                <w:b/>
                <w:rFonts w:ascii="宋体" w:hAnsi="宋体"/>
                <w:sz w:val="18"/>
                <w:szCs w:val="18"/>
              </w:rPr>
              <w:t>、</w:t>
            </w:r>
            <w:r>
              <w:rPr>
                <w:color w:val="FF0000"/>
                <w:szCs w:val="21"/>
              </w:rPr>
              <w:t>★</w:t>
            </w:r>
            <w:r>
              <w:rPr>
                <w:b/>
                <w:sz w:val="18"/>
                <w:szCs w:val="18"/>
              </w:rPr>
              <w:t>验收证书，</w:t>
            </w:r>
            <w:r>
              <w:rPr>
                <w:b/>
                <w:rFonts w:ascii="宋体" w:hAnsi="宋体"/>
                <w:sz w:val="18"/>
                <w:szCs w:val="18"/>
              </w:rPr>
              <w:t>鉴定会材料</w:t>
            </w:r>
          </w:p>
        </w:tc>
      </w:tr>
      <w:tr>
        <w:trPr>
          <w:trHeight w:val="425" w:hRule="exact"/>
        </w:trPr>
        <w:tc>
          <w:tcPr>
            <w:vMerge/>
          </w:tcPr>
          <w:p/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color w:val="FF0000"/>
                <w:szCs w:val="21"/>
              </w:rPr>
              <w:t>★</w:t>
            </w:r>
            <w:r>
              <w:rPr>
                <w:b/>
                <w:rFonts w:ascii="宋体" w:hAnsi="宋体"/>
                <w:sz w:val="18"/>
                <w:szCs w:val="18"/>
              </w:rPr>
              <w:t>课题工作总结</w:t>
            </w:r>
          </w:p>
        </w:tc>
      </w:tr>
      <w:tr>
        <w:trPr>
          <w:trHeight w:val="425" w:hRule="exact"/>
        </w:trPr>
        <w:tc>
          <w:tcPr>
            <w:vAlign w:val="center"/>
            <w:vMerge w:val="restart"/>
            <w:tcW w:w="1085" w:type="dxa"/>
          </w:tcPr>
          <w:p>
            <w:pPr>
              <w:pStyle w:val=""/>
              <w:jc w:val="center"/>
              <w:ind w:left="113"/>
              <w:ind w:right="113"/>
            </w:pPr>
            <w:r>
              <w:rPr>
                <w:rFonts w:ascii="宋体" w:hAnsi="宋体"/>
                <w:szCs w:val="21"/>
              </w:rPr>
              <w:t>申报奖励阶段</w:t>
            </w:r>
          </w:p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b/>
                <w:rFonts w:ascii="宋体" w:hAnsi="宋体"/>
                <w:sz w:val="18"/>
                <w:szCs w:val="18"/>
              </w:rPr>
              <w:t>科研成果登记表</w:t>
            </w:r>
          </w:p>
        </w:tc>
      </w:tr>
      <w:tr>
        <w:trPr>
          <w:trHeight w:val="425" w:hRule="exact"/>
        </w:trPr>
        <w:tc>
          <w:tcPr>
            <w:vMerge/>
          </w:tcPr>
          <w:p/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b/>
                <w:rFonts w:ascii="宋体" w:hAnsi="宋体"/>
                <w:sz w:val="18"/>
                <w:szCs w:val="18"/>
              </w:rPr>
              <w:t>科研成果奖励申报与审批材料</w:t>
            </w:r>
          </w:p>
        </w:tc>
      </w:tr>
      <w:tr>
        <w:trPr>
          <w:trHeight w:val="425" w:hRule="exact"/>
        </w:trPr>
        <w:tc>
          <w:tcPr>
            <w:vMerge/>
          </w:tcPr>
          <w:p/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color w:val="FF0000"/>
                <w:szCs w:val="21"/>
              </w:rPr>
              <w:t>★</w:t>
            </w:r>
            <w:r>
              <w:rPr>
                <w:b/>
                <w:rFonts w:ascii="宋体" w:hAnsi="宋体"/>
                <w:sz w:val="18"/>
                <w:szCs w:val="18"/>
              </w:rPr>
              <w:t>科研成果获奖证件</w:t>
            </w:r>
            <w:r>
              <w:rPr>
                <w:b/>
                <w:rFonts w:ascii="宋体" w:hAnsi="宋体"/>
                <w:sz w:val="18"/>
                <w:szCs w:val="18"/>
              </w:rPr>
              <w:t>(如奖状、奖章、证书等原件)</w:t>
            </w:r>
          </w:p>
        </w:tc>
      </w:tr>
      <w:tr>
        <w:trPr>
          <w:trHeight w:val="425" w:hRule="exact"/>
        </w:trPr>
        <w:tc>
          <w:tcPr>
            <w:vMerge/>
          </w:tcPr>
          <w:p/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b/>
                <w:rFonts w:ascii="宋体" w:hAnsi="宋体"/>
                <w:sz w:val="18"/>
                <w:szCs w:val="18"/>
              </w:rPr>
              <w:t>专利申请</w:t>
            </w:r>
            <w:r>
              <w:rPr>
                <w:b/>
                <w:rFonts w:ascii="宋体" w:hAnsi="宋体"/>
                <w:sz w:val="18"/>
                <w:szCs w:val="18"/>
              </w:rPr>
              <w:t>文件，</w:t>
            </w:r>
            <w:r>
              <w:rPr>
                <w:b/>
                <w:rFonts w:ascii="宋体" w:hAnsi="宋体"/>
                <w:sz w:val="18"/>
                <w:szCs w:val="18"/>
              </w:rPr>
              <w:t>专利受理通知书、授权通知书、</w:t>
            </w:r>
            <w:r>
              <w:rPr>
                <w:color w:val="FF0000"/>
                <w:szCs w:val="21"/>
              </w:rPr>
              <w:t>★</w:t>
            </w:r>
            <w:r>
              <w:rPr>
                <w:b/>
                <w:rFonts w:ascii="宋体" w:hAnsi="宋体"/>
                <w:sz w:val="18"/>
                <w:szCs w:val="18"/>
              </w:rPr>
              <w:t>专利证书</w:t>
            </w:r>
            <w:r>
              <w:rPr>
                <w:b/>
                <w:rFonts w:ascii="宋体" w:hAnsi="宋体"/>
                <w:sz w:val="18"/>
                <w:szCs w:val="18"/>
              </w:rPr>
              <w:t>（单独组卷）</w:t>
            </w:r>
          </w:p>
        </w:tc>
      </w:tr>
      <w:tr>
        <w:trPr>
          <w:trHeight w:val="425" w:hRule="exact"/>
        </w:trPr>
        <w:tc>
          <w:tcPr>
            <w:vAlign w:val="center"/>
            <w:vMerge w:val="restart"/>
            <w:tcW w:w="1085" w:type="dxa"/>
          </w:tcPr>
          <w:p>
            <w:pPr>
              <w:pStyle w:val=""/>
              <w:jc w:val="center"/>
              <w:ind w:left="113"/>
              <w:ind w:right="113"/>
            </w:pPr>
            <w:r>
              <w:rPr>
                <w:rFonts w:ascii="宋体" w:hAnsi="宋体"/>
                <w:szCs w:val="21"/>
              </w:rPr>
              <w:t>推广应用阶段</w:t>
            </w:r>
          </w:p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color w:val="FF0000"/>
                <w:szCs w:val="21"/>
              </w:rPr>
              <w:t>★</w:t>
            </w:r>
            <w:r>
              <w:rPr>
                <w:b/>
                <w:rFonts w:ascii="宋体" w:hAnsi="宋体"/>
                <w:sz w:val="18"/>
                <w:szCs w:val="18"/>
              </w:rPr>
              <w:t>转让合同、协议书</w:t>
            </w:r>
          </w:p>
        </w:tc>
      </w:tr>
      <w:tr>
        <w:trPr>
          <w:trHeight w:val="425" w:hRule="exact"/>
        </w:trPr>
        <w:tc>
          <w:tcPr>
            <w:vMerge/>
          </w:tcPr>
          <w:p/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b/>
                <w:rFonts w:ascii="宋体" w:hAnsi="宋体"/>
                <w:sz w:val="18"/>
                <w:szCs w:val="18"/>
              </w:rPr>
              <w:t>生产定型鉴定材料</w:t>
            </w:r>
          </w:p>
        </w:tc>
      </w:tr>
      <w:tr>
        <w:trPr>
          <w:trHeight w:val="425" w:hRule="exact"/>
        </w:trPr>
        <w:tc>
          <w:tcPr>
            <w:vMerge/>
          </w:tcPr>
          <w:p/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b/>
                <w:rFonts w:ascii="宋体" w:hAnsi="宋体"/>
                <w:sz w:val="18"/>
                <w:szCs w:val="18"/>
              </w:rPr>
              <w:t>推广应用方案及实施情况</w:t>
            </w:r>
          </w:p>
        </w:tc>
      </w:tr>
      <w:tr>
        <w:trPr>
          <w:trHeight w:val="425" w:hRule="exact"/>
        </w:trPr>
        <w:tc>
          <w:tcPr>
            <w:vMerge/>
          </w:tcPr>
          <w:p/>
        </w:tc>
        <w:tc>
          <w:tcPr>
            <w:vAlign w:val="center"/>
            <w:tcW w:w="7200" w:type="dxa"/>
          </w:tcPr>
          <w:p>
            <w:pPr>
              <w:pStyle w:val=""/>
            </w:pPr>
            <w:r>
              <w:rPr>
                <w:b/>
                <w:rFonts w:ascii="宋体" w:hAnsi="宋体"/>
                <w:sz w:val="18"/>
                <w:szCs w:val="18"/>
              </w:rPr>
              <w:t>扩大试生产的设</w:t>
            </w:r>
            <w:r>
              <w:rPr>
                <w:b/>
                <w:rFonts w:ascii="宋体" w:hAnsi="宋体"/>
                <w:sz w:val="18"/>
                <w:szCs w:val="18"/>
              </w:rPr>
              <w:t>计文件、工艺文件</w:t>
            </w:r>
          </w:p>
        </w:tc>
      </w:tr>
    </w:tbl>
    <w:p>
      <w:pPr>
        <w:pStyle w:val=""/>
        <w:ind w:firstLine="480"/>
        <w:spacing w:line="240" w:lineRule="atLeast"/>
      </w:pPr>
      <w:r>
        <w:rPr>
          <w:rFonts w:ascii="楷体_GB2312" w:hAnsi="宋体"/>
          <w:sz w:val="24"/>
        </w:rPr>
        <w:t>说明：</w:t>
      </w:r>
      <w:r>
        <w:rPr>
          <w:color w:val="FF0000"/>
          <w:rFonts w:ascii="楷体_GB2312" w:hAnsi="宋体"/>
          <w:sz w:val="24"/>
        </w:rPr>
        <w:t>请科研人员仔细阅读</w:t>
      </w:r>
    </w:p>
    <w:p>
      <w:pPr>
        <w:pStyle w:val=""/>
        <w:ind w:firstLine="422"/>
        <w:spacing w:line="240" w:lineRule="atLeast"/>
      </w:pPr>
      <w:r>
        <w:rPr>
          <w:b/>
          <w:rFonts w:ascii="楷体_GB2312" w:hAnsi="宋体"/>
          <w:szCs w:val="21"/>
        </w:rPr>
        <w:t>1.每个项目各自的性质、特点不同，上述5个阶段</w:t>
      </w:r>
      <w:r>
        <w:rPr>
          <w:rFonts w:ascii="楷体_GB2312" w:hAnsi="宋体"/>
          <w:szCs w:val="21"/>
        </w:rPr>
        <w:t>未必全部经历</w:t>
      </w:r>
      <w:r>
        <w:rPr>
          <w:b/>
          <w:rFonts w:ascii="楷体_GB2312" w:hAnsi="宋体"/>
          <w:szCs w:val="21"/>
        </w:rPr>
        <w:t>，</w:t>
      </w:r>
      <w:r>
        <w:rPr>
          <w:rFonts w:ascii="楷体_GB2312" w:hAnsi="宋体"/>
          <w:szCs w:val="21"/>
        </w:rPr>
        <w:t>未经历的阶段无法产生材料，归档时自动省却。</w:t>
      </w:r>
      <w:r>
        <w:rPr>
          <w:b/>
          <w:rFonts w:ascii="楷体_GB2312" w:hAnsi="宋体"/>
          <w:szCs w:val="21"/>
        </w:rPr>
        <w:t xml:space="preserve"> </w:t>
      </w:r>
    </w:p>
    <w:p>
      <w:pPr>
        <w:pStyle w:val=""/>
        <w:ind w:firstLine="422"/>
        <w:spacing w:line="240" w:lineRule="atLeast"/>
      </w:pPr>
      <w:r>
        <w:rPr>
          <w:b/>
          <w:rFonts w:ascii="楷体_GB2312" w:hAnsi="宋体"/>
          <w:szCs w:val="21"/>
        </w:rPr>
        <w:t xml:space="preserve">2.研究实验阶段产生的材料较多、较杂，应挑选其中具有结论性的材料归档，具体过程性的材料可省却。 </w:t>
      </w:r>
    </w:p>
    <w:p>
      <w:pPr>
        <w:pStyle w:val=""/>
        <w:ind w:firstLine="422"/>
        <w:spacing w:line="240" w:lineRule="atLeast"/>
        <w:rPr>
          <w:b/>
          <w:rFonts w:ascii="楷体_GB2312" w:hAnsi="宋体"/>
          <w:szCs w:val="21"/>
        </w:rPr>
      </w:pPr>
      <w:r>
        <w:rPr>
          <w:b/>
          <w:rFonts w:ascii="楷体_GB2312" w:hAnsi="宋体"/>
          <w:szCs w:val="21"/>
        </w:rPr>
        <w:t>3.归档的材料原则上都应是原件，特别是总结鉴定阶段和科研准备阶段的相关材料，如确实无法拿出原件只能以复印件代替的，必须在备考表上注明原因。</w:t>
      </w:r>
    </w:p>
    <w:p>
      <w:pPr>
        <w:pStyle w:val=""/>
        <w:ind w:firstLine="422"/>
        <w:spacing w:line="240" w:lineRule="atLeast"/>
      </w:pPr>
      <w:r>
        <w:rPr>
          <w:b/>
          <w:rFonts w:ascii="楷体_GB2312" w:hAnsi="宋体"/>
          <w:szCs w:val="21"/>
        </w:rPr>
        <w:t>4.本归</w:t>
      </w:r>
      <w:r>
        <w:rPr>
          <w:b/>
          <w:rFonts w:ascii="楷体_GB2312" w:hAnsi="宋体"/>
          <w:szCs w:val="21"/>
        </w:rPr>
        <w:t>档范围以自然科学科研项目为例，社会科学科研项目归档范围参照执行。</w:t>
      </w: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宋体"/>
  <w:font w:name="楷体_GB2312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numbering" w:styleId="">
    <w:name w:val="无列表"/>
    <w:qFormat/>
  </w:style>
  <w:style w:type="paragraph" w:styleId="">
    <w:name w:val="页脚"/>
    <w:qFormat/>
    <w:basedOn w:val="正文"/>
    <w:pPr>
      <w:jc w:val="left"/>
    </w:pPr>
    <w:rPr>
      <w:sz w:val="18"/>
    </w:rPr>
  </w:style>
  <w:style w:type="paragraph" w:styleId="">
    <w:name w:val="页眉"/>
    <w:qFormat/>
    <w:basedOn w:val="正文"/>
    <w:pPr>
      <w:jc w:val="both"/>
      <w:spacing w:line="240" w:lineRule="auto"/>
    </w:pPr>
    <w:rPr>
      <w:rFonts w:ascii="Times New Roman" w:hAnsi="Times New Roman"/>
      <w:sz w:val="18"/>
    </w:rPr>
  </w:style>
  <w:style w:type="table" w:styleId="">
    <w:name w:val="网格型"/>
    <w:qFormat/>
    <w:basedOn w:val="普通表格"/>
    <w:pPr>
      <w:jc w:val="both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网格型"/>
      <w:tblLook w:val="1E0"/>
    </w:tbl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